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E6" w:rsidRDefault="000A64E6" w:rsidP="002944C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bookmarkStart w:id="0" w:name="_GoBack"/>
      <w:bookmarkEnd w:id="0"/>
    </w:p>
    <w:p w:rsidR="000A64E6" w:rsidRDefault="000A64E6" w:rsidP="000A6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A64E6" w:rsidRPr="00485AD7" w:rsidRDefault="000A64E6" w:rsidP="000A6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0A64E6" w:rsidRPr="00B73BE8" w:rsidRDefault="000A64E6" w:rsidP="000A64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</w:t>
      </w:r>
    </w:p>
    <w:tbl>
      <w:tblPr>
        <w:tblW w:w="0" w:type="auto"/>
        <w:tblInd w:w="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124"/>
        <w:gridCol w:w="4268"/>
        <w:gridCol w:w="3979"/>
      </w:tblGrid>
      <w:tr w:rsidR="000A64E6" w:rsidRPr="000A60A0" w:rsidTr="00B634F0">
        <w:trPr>
          <w:trHeight w:val="552"/>
        </w:trPr>
        <w:tc>
          <w:tcPr>
            <w:tcW w:w="6230" w:type="dxa"/>
          </w:tcPr>
          <w:p w:rsidR="000A64E6" w:rsidRDefault="000A64E6" w:rsidP="00B634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Pr="00475EA7" w:rsidRDefault="00BC08F3" w:rsidP="00B634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Изменения касающиеся юридических </w:t>
            </w:r>
            <w:r w:rsidR="00951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 физических лиц</w:t>
            </w:r>
          </w:p>
        </w:tc>
        <w:tc>
          <w:tcPr>
            <w:tcW w:w="4321" w:type="dxa"/>
          </w:tcPr>
          <w:p w:rsidR="000A64E6" w:rsidRPr="00475EA7" w:rsidRDefault="000A64E6" w:rsidP="00B634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Default="00BC08F3" w:rsidP="00B634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Изменения, касающиеся </w:t>
            </w:r>
            <w:r w:rsidR="00951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ю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ридических лиц и индивидуальных предпринимателей</w:t>
            </w:r>
            <w:r w:rsidR="000A64E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A64E6" w:rsidRPr="00FF38A5" w:rsidRDefault="000A64E6" w:rsidP="00B634F0">
            <w:pPr>
              <w:spacing w:after="0" w:line="240" w:lineRule="auto"/>
              <w:ind w:firstLine="567"/>
              <w:jc w:val="center"/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</w:pPr>
            <w:r w:rsidRPr="00FF38A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(ЮЛ)</w:t>
            </w:r>
          </w:p>
        </w:tc>
        <w:tc>
          <w:tcPr>
            <w:tcW w:w="4046" w:type="dxa"/>
          </w:tcPr>
          <w:p w:rsidR="000A64E6" w:rsidRPr="00475EA7" w:rsidRDefault="000A64E6" w:rsidP="00B634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Pr="00FF38A5" w:rsidRDefault="00BC08F3" w:rsidP="009517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Изменения, касающиеся </w:t>
            </w:r>
            <w:r w:rsidR="0095179F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физических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лиц </w:t>
            </w:r>
            <w:r w:rsidR="000A64E6" w:rsidRPr="00FF38A5">
              <w:rPr>
                <w:rFonts w:ascii="Times New Roman" w:eastAsia="Times New Roman" w:hAnsi="Times New Roman" w:cs="Times New Roman"/>
                <w:bCs/>
                <w:i/>
                <w:color w:val="000000"/>
                <w:sz w:val="24"/>
                <w:szCs w:val="24"/>
                <w:lang w:eastAsia="ru-RU"/>
              </w:rPr>
              <w:t>(ФЛ)</w:t>
            </w:r>
          </w:p>
        </w:tc>
      </w:tr>
      <w:tr w:rsidR="000A64E6" w:rsidRPr="000A60A0" w:rsidTr="00B634F0">
        <w:trPr>
          <w:trHeight w:val="3968"/>
        </w:trPr>
        <w:tc>
          <w:tcPr>
            <w:tcW w:w="6230" w:type="dxa"/>
          </w:tcPr>
          <w:p w:rsidR="000A64E6" w:rsidRPr="000A60A0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F2E43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Исключено разделение валютных операций на текущие и операции, связанные с движением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капитала.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  <w:p w:rsidR="000A64E6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В понятия «Экспорт/Импорт» включена аренда.</w:t>
            </w:r>
          </w:p>
          <w:p w:rsidR="000A64E6" w:rsidRPr="001C5346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Предусмотрена возможность </w:t>
            </w:r>
            <w:r w:rsidRPr="001C5346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введения валютных ограничений:</w:t>
            </w:r>
          </w:p>
          <w:p w:rsidR="000A64E6" w:rsidRDefault="000A64E6" w:rsidP="00B634F0">
            <w:pPr>
              <w:spacing w:after="0" w:line="240" w:lineRule="auto"/>
              <w:ind w:firstLine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запрет на проведение валютных и валютно-обменных операций</w:t>
            </w:r>
            <w:r w:rsidRPr="00E7322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A64E6" w:rsidRPr="00E7322B" w:rsidRDefault="000A64E6" w:rsidP="00B634F0">
            <w:pPr>
              <w:spacing w:after="0" w:line="240" w:lineRule="auto"/>
              <w:ind w:firstLine="96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лимиты на объемы, количество, сроки валютных операций</w:t>
            </w:r>
            <w:r w:rsidRPr="00E7322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A64E6" w:rsidRPr="000F2E43" w:rsidRDefault="000A64E6" w:rsidP="00B634F0">
            <w:pPr>
              <w:spacing w:after="0" w:line="240" w:lineRule="auto"/>
              <w:ind w:firstLine="96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требование осуществления обязательной продажи полученной юр. лицами инвалюты.</w:t>
            </w:r>
          </w:p>
        </w:tc>
        <w:tc>
          <w:tcPr>
            <w:tcW w:w="4321" w:type="dxa"/>
          </w:tcPr>
          <w:p w:rsidR="000A64E6" w:rsidRDefault="000A64E6" w:rsidP="00B634F0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Исключено использование инвалюты в расчетах между резидентами</w:t>
            </w:r>
            <w:r w:rsidRPr="00C665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0A64E6" w:rsidRDefault="000A64E6" w:rsidP="00B634F0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по договорам комиссии</w:t>
            </w:r>
            <w:r w:rsidRPr="00C665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A64E6" w:rsidRDefault="000A64E6" w:rsidP="00B634F0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транспортными организациями за перевозку грузов за пределы </w:t>
            </w:r>
            <w:r w:rsidRPr="001B345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(постановлением от 06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.</w:t>
            </w:r>
            <w:r w:rsidRPr="001B345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07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.20</w:t>
            </w:r>
            <w:r w:rsidRPr="001B345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21 № 392/7 разрешено до 01.01.2025)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.</w:t>
            </w:r>
            <w:r w:rsidRPr="001B3454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46" w:type="dxa"/>
          </w:tcPr>
          <w:p w:rsidR="000A64E6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  <w:tr w:rsidR="000A64E6" w:rsidRPr="000A60A0" w:rsidTr="00B634F0">
        <w:trPr>
          <w:trHeight w:val="704"/>
        </w:trPr>
        <w:tc>
          <w:tcPr>
            <w:tcW w:w="6230" w:type="dxa"/>
          </w:tcPr>
          <w:p w:rsidR="000A64E6" w:rsidRPr="00C514BD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98318C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Веб-портал НБ</w:t>
            </w:r>
            <w:r w:rsidRPr="00C665C4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: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Резиденты 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юл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фл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и банк</w:t>
            </w:r>
            <w:r w:rsidRPr="002A2820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и)</w:t>
            </w:r>
            <w:r w:rsidRPr="002A28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обязаны</w:t>
            </w:r>
            <w:r w:rsidRPr="002A2820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  </w:t>
            </w:r>
          </w:p>
          <w:p w:rsidR="000A64E6" w:rsidRPr="00226F87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регистрировать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валютны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договор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ы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 заключенны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е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 нерезидентами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A2820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(в бел. руб. и инвалюте)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случаях, определенных статьей 8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Закона </w:t>
            </w:r>
            <w:r w:rsidRPr="008B5A6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перечень</w:t>
            </w:r>
            <w:r w:rsidRPr="008B5A6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proofErr w:type="gramStart"/>
            <w:r w:rsidRPr="008B5A6B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ниже)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*</w:t>
            </w:r>
            <w:proofErr w:type="gramEnd"/>
            <w:r w:rsidRPr="00226F8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;</w:t>
            </w:r>
          </w:p>
          <w:p w:rsidR="000A64E6" w:rsidRPr="00226F87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9831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вносить</w:t>
            </w:r>
            <w:r w:rsidRPr="009831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ю</w:t>
            </w:r>
            <w:r w:rsidRPr="009831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об изменении;</w:t>
            </w:r>
          </w:p>
          <w:p w:rsidR="000A64E6" w:rsidRPr="00226F87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исполнении</w:t>
            </w:r>
            <w:r w:rsidRPr="009831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за</w:t>
            </w:r>
            <w:r w:rsidRPr="0098318C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период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26F87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(ежемесячно);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226F87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исполнении в полном объеме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    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Регистрация осуществляется до совершения </w:t>
            </w:r>
            <w:r w:rsidRPr="00DF3D6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резидентом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действий, направленных на исполнение договора, либо не позднее 7 рабочих дней с даты, следующей за датой поступления средств.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</w:t>
            </w:r>
            <w:r w:rsidRPr="00F23A8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Договоры, заключенные до 09.07.21 и не исполненные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,</w:t>
            </w:r>
            <w:r w:rsidRPr="00F23A8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подлежат регистрации на веб-порта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ле до совершения по ним операций.      </w:t>
            </w:r>
          </w:p>
          <w:p w:rsidR="000A64E6" w:rsidRPr="00F23A8F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1" w:type="dxa"/>
          </w:tcPr>
          <w:p w:rsidR="000A64E6" w:rsidRDefault="000A64E6" w:rsidP="00B634F0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ес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ли</w:t>
            </w: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сумма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договора </w:t>
            </w:r>
            <w:r w:rsidRPr="008C7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определена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38518F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(кроме экспорта, импорта)</w:t>
            </w:r>
            <w:r w:rsidRPr="0038518F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л</w:t>
            </w: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ибо равна или превышает </w:t>
            </w:r>
            <w:r w:rsidRPr="008C7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4000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базовых величин</w:t>
            </w: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на дату заключения договора.</w:t>
            </w:r>
          </w:p>
          <w:p w:rsidR="000A64E6" w:rsidRPr="00DE4910" w:rsidRDefault="000A64E6" w:rsidP="00B634F0">
            <w:pPr>
              <w:spacing w:after="0" w:line="240" w:lineRule="auto"/>
              <w:ind w:firstLine="244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Разрешено до 31.07.2021 по договорам, подлежащим регистрации, при платежах по импорту и возврат по экспорту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 xml:space="preserve">использовать регистрационные номера, присвоенные банками до 09.07.21 </w:t>
            </w:r>
          </w:p>
        </w:tc>
        <w:tc>
          <w:tcPr>
            <w:tcW w:w="4046" w:type="dxa"/>
          </w:tcPr>
          <w:p w:rsidR="000A64E6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lastRenderedPageBreak/>
              <w:t>если сумма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договора</w:t>
            </w: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8C7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не определена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либо равна или превышает </w:t>
            </w:r>
            <w:r w:rsidRPr="008C728B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2000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базовых величин</w:t>
            </w:r>
            <w:r w:rsidRPr="008C728B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на дату заключения договора.</w:t>
            </w:r>
          </w:p>
        </w:tc>
      </w:tr>
      <w:tr w:rsidR="000A64E6" w:rsidRPr="000A60A0" w:rsidTr="00B634F0">
        <w:trPr>
          <w:trHeight w:val="1266"/>
        </w:trPr>
        <w:tc>
          <w:tcPr>
            <w:tcW w:w="6230" w:type="dxa"/>
            <w:tcBorders>
              <w:top w:val="nil"/>
            </w:tcBorders>
          </w:tcPr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Pr="00850908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4321" w:type="dxa"/>
            <w:tcBorders>
              <w:top w:val="nil"/>
            </w:tcBorders>
          </w:tcPr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Обязаны 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предусматривать в договорах, заключаемых с нерезидентами, </w:t>
            </w:r>
            <w:r w:rsidRPr="00737085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сроки исполнения обязательств  нерезидентами</w:t>
            </w:r>
            <w:r w:rsidRPr="00035778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.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Запрещено использование инвалюты в расчетах между резами</w:t>
            </w:r>
            <w:r w:rsidRPr="00737085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: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  </w:t>
            </w:r>
          </w:p>
          <w:p w:rsidR="000A64E6" w:rsidRPr="00737085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по договору комиссии</w:t>
            </w:r>
            <w:r w:rsidRPr="00C665C4"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;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с транспортными организациями за перевозку грузов.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</w:t>
            </w:r>
            <w:r w:rsidRPr="00030EC1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Открытие счетов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>инобанках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без ограничений.</w:t>
            </w:r>
          </w:p>
          <w:p w:rsidR="000A64E6" w:rsidRDefault="000A64E6" w:rsidP="00B634F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    Введено понятие </w:t>
            </w:r>
            <w:r w:rsidRPr="00352669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ru-RU"/>
              </w:rPr>
              <w:t>«репатриация»</w:t>
            </w:r>
            <w:r w:rsidRPr="00352669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231678"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(обеспечение зачисление на свои счета средств от экспорта и возврат в случае неисполнения по импорту)</w:t>
            </w:r>
            <w:r>
              <w:rPr>
                <w:rFonts w:ascii="Times New Roman" w:eastAsia="Times New Roman" w:hAnsi="Times New Roman" w:cs="Times New Roman"/>
                <w:bCs/>
                <w:i/>
                <w:color w:val="000000"/>
                <w:sz w:val="26"/>
                <w:szCs w:val="26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046" w:type="dxa"/>
            <w:tcBorders>
              <w:top w:val="nil"/>
            </w:tcBorders>
          </w:tcPr>
          <w:p w:rsidR="000A64E6" w:rsidRDefault="000A64E6" w:rsidP="00B634F0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ru-RU"/>
              </w:rPr>
            </w:pPr>
          </w:p>
        </w:tc>
      </w:tr>
    </w:tbl>
    <w:p w:rsidR="000A64E6" w:rsidRPr="002B265E" w:rsidRDefault="000A64E6" w:rsidP="000A64E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B265E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*</w:t>
      </w:r>
      <w:r w:rsidRPr="002B265E">
        <w:rPr>
          <w:rFonts w:ascii="Times New Roman" w:eastAsia="Times New Roman" w:hAnsi="Times New Roman" w:cs="Times New Roman"/>
          <w:b/>
          <w:i/>
          <w:sz w:val="32"/>
          <w:szCs w:val="32"/>
          <w:lang w:eastAsia="ru-RU"/>
        </w:rPr>
        <w:t xml:space="preserve">    </w:t>
      </w:r>
      <w:r w:rsidRPr="002B265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Перечень операций, подлежащих регистрации</w:t>
      </w:r>
      <w:r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  <w:r w:rsidRPr="002B265E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(ЮЛ,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95179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ФЛ и банками: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экспорт,  импорт</w:t>
      </w:r>
      <w:proofErr w:type="gramEnd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(поступление и (или) передачу товаров,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имущества в аренду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в том числе в финансовую аренду (лизинг), нераскрытой информации, исключительных прав на объекты интеллектуальной собственности, имущественных прав, выполненных работ, оказанных услуг);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внесение  денежного вклада в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уставный фонд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приобретение/продажа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ценных бумаг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 xml:space="preserve">приобретение/продажа 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акций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при их распределении среди учредителей,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доли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уставном фонде или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пая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в имуществе, внесение  дополнительного вклада в уставный фонд  в случае его увеличения;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передачу резидентом-</w:t>
      </w:r>
      <w:proofErr w:type="spellStart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вверителем</w:t>
      </w:r>
      <w:proofErr w:type="spellEnd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денежных средств, ценных бумаг в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доверительное управление 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нерезиденту;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перечисление  резидентом</w:t>
      </w:r>
      <w:proofErr w:type="gramEnd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денежных средств в целях инициирования (совершения) сделок по приобретению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ценных бумаг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в том числе при их первичном размещении,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производных финансовых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инструментов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с использованием услуг брокера, а также сделок, связанных с инвестированием в акционерный капитал создаваемых компаний (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венчурное финансирование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), приобретением цифровых знаков (</w:t>
      </w:r>
      <w:proofErr w:type="spellStart"/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токенов</w:t>
      </w:r>
      <w:proofErr w:type="spellEnd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приобретение/</w:t>
      </w:r>
      <w:proofErr w:type="gramStart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продажа 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недвижимого</w:t>
      </w:r>
      <w:proofErr w:type="gramEnd"/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имущества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находящегося за(на)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пределами(территории) Республики Беларусь, в том числе на основании договоров финансовой аренды (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лизинга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), а также договоров, предусматривающих создание объектов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долевого строительства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привлечение/предоставление резидентом денежных средств в форме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кредита, займа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от нерезидента,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размещение резидентом денежных средств во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вклады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в иностранном банке;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исполнение резидентом денежных обязательств перед нерезидентом на основании договоров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поручительства, гарантии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предоставление резидентом денежных средств нерезиденту на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безвозмездной основе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дарение (пожертвование)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резидентом денежных средств нерезиденту;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перечисление  для инициирования (совершения) сделок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proofErr w:type="spellStart"/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беспоставочными</w:t>
      </w:r>
      <w:proofErr w:type="spellEnd"/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внебиржевыми финансовыми инструментами;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исполнение  обязательств  на основании </w:t>
      </w: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договоров уступки права (требования), перевода долга;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исполнение </w:t>
      </w:r>
      <w:proofErr w:type="gramStart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обязательств  перед</w:t>
      </w:r>
      <w:proofErr w:type="gramEnd"/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резидентом-правопреемником в результате состоявшейся</w:t>
      </w:r>
    </w:p>
    <w:p w:rsidR="000A64E6" w:rsidRPr="0095179F" w:rsidRDefault="000A64E6" w:rsidP="0095179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95179F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реорганизации резидента</w:t>
      </w:r>
      <w:r w:rsidRPr="0095179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(при условии изменения учетного номера плательщика).</w:t>
      </w:r>
    </w:p>
    <w:p w:rsidR="000A64E6" w:rsidRDefault="000A64E6" w:rsidP="000A64E6">
      <w:pPr>
        <w:pStyle w:val="a3"/>
        <w:spacing w:after="0" w:line="240" w:lineRule="auto"/>
        <w:ind w:left="1287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</w:p>
    <w:p w:rsidR="0014327B" w:rsidRDefault="0014327B"/>
    <w:sectPr w:rsidR="0014327B" w:rsidSect="00424220">
      <w:pgSz w:w="16838" w:h="11906" w:orient="landscape"/>
      <w:pgMar w:top="1276" w:right="993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C010E6"/>
    <w:multiLevelType w:val="hybridMultilevel"/>
    <w:tmpl w:val="DCFC5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64E6"/>
    <w:rsid w:val="000A64E6"/>
    <w:rsid w:val="0014327B"/>
    <w:rsid w:val="002944CE"/>
    <w:rsid w:val="002A7608"/>
    <w:rsid w:val="006618EF"/>
    <w:rsid w:val="007E297B"/>
    <w:rsid w:val="0095179F"/>
    <w:rsid w:val="00AF3642"/>
    <w:rsid w:val="00BC08F3"/>
    <w:rsid w:val="00D34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9FCF3F"/>
  <w15:docId w15:val="{D1E0826E-6459-4045-AFD1-6D5E0DEC67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A64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A64E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A64E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3773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Липский Арсений</dc:creator>
  <cp:lastModifiedBy>Шинкевич Виктория</cp:lastModifiedBy>
  <cp:revision>2</cp:revision>
  <dcterms:created xsi:type="dcterms:W3CDTF">2021-07-14T12:25:00Z</dcterms:created>
  <dcterms:modified xsi:type="dcterms:W3CDTF">2021-07-14T12:25:00Z</dcterms:modified>
</cp:coreProperties>
</file>